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7"/>
        <w:gridCol w:w="2553"/>
      </w:tblGrid>
      <w:tr w:rsidR="00455E8E" w:rsidRPr="009F3C37" w:rsidTr="00A65910">
        <w:trPr>
          <w:jc w:val="center"/>
        </w:trPr>
        <w:tc>
          <w:tcPr>
            <w:tcW w:w="3296" w:type="dxa"/>
          </w:tcPr>
          <w:p w:rsidR="00455E8E" w:rsidRPr="009F3C37" w:rsidRDefault="00455E8E" w:rsidP="00A65910">
            <w:pPr>
              <w:jc w:val="both"/>
              <w:rPr>
                <w:b/>
              </w:rPr>
            </w:pPr>
            <w:r w:rsidRPr="009F3C37">
              <w:rPr>
                <w:b/>
                <w:noProof/>
                <w:lang w:val="en-US"/>
              </w:rPr>
              <w:drawing>
                <wp:inline distT="0" distB="0" distL="0" distR="0">
                  <wp:extent cx="1948597" cy="1371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SA logo.jp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51238" cy="1373459"/>
                          </a:xfrm>
                          <a:prstGeom prst="rect">
                            <a:avLst/>
                          </a:prstGeom>
                        </pic:spPr>
                      </pic:pic>
                    </a:graphicData>
                  </a:graphic>
                </wp:inline>
              </w:drawing>
            </w:r>
          </w:p>
        </w:tc>
        <w:tc>
          <w:tcPr>
            <w:tcW w:w="2388" w:type="dxa"/>
          </w:tcPr>
          <w:p w:rsidR="00455E8E" w:rsidRPr="009F3C37" w:rsidRDefault="00455E8E" w:rsidP="00A65910">
            <w:pPr>
              <w:jc w:val="both"/>
              <w:rPr>
                <w:b/>
                <w:sz w:val="28"/>
                <w:szCs w:val="28"/>
              </w:rPr>
            </w:pPr>
          </w:p>
          <w:p w:rsidR="00455E8E" w:rsidRPr="009F3C37" w:rsidRDefault="009F3C37" w:rsidP="00A65910">
            <w:pPr>
              <w:jc w:val="both"/>
              <w:rPr>
                <w:b/>
                <w:sz w:val="44"/>
                <w:szCs w:val="44"/>
              </w:rPr>
            </w:pPr>
            <w:r w:rsidRPr="009F3C37">
              <w:rPr>
                <w:b/>
                <w:sz w:val="44"/>
                <w:szCs w:val="44"/>
              </w:rPr>
              <w:t>Articles</w:t>
            </w:r>
          </w:p>
          <w:p w:rsidR="009F3C37" w:rsidRPr="009F3C37" w:rsidRDefault="009F3C37" w:rsidP="00A65910">
            <w:pPr>
              <w:jc w:val="both"/>
              <w:rPr>
                <w:b/>
                <w:sz w:val="44"/>
                <w:szCs w:val="44"/>
              </w:rPr>
            </w:pPr>
            <w:r w:rsidRPr="009F3C37">
              <w:rPr>
                <w:b/>
                <w:sz w:val="44"/>
                <w:szCs w:val="44"/>
              </w:rPr>
              <w:t xml:space="preserve">of </w:t>
            </w:r>
          </w:p>
          <w:p w:rsidR="009F3C37" w:rsidRPr="009F3C37" w:rsidRDefault="009F3C37" w:rsidP="00A65910">
            <w:pPr>
              <w:jc w:val="both"/>
              <w:rPr>
                <w:b/>
                <w:sz w:val="44"/>
                <w:szCs w:val="44"/>
              </w:rPr>
            </w:pPr>
            <w:r w:rsidRPr="009F3C37">
              <w:rPr>
                <w:b/>
                <w:sz w:val="44"/>
                <w:szCs w:val="44"/>
              </w:rPr>
              <w:t>Association</w:t>
            </w:r>
          </w:p>
        </w:tc>
      </w:tr>
    </w:tbl>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Preamble</w:t>
      </w:r>
    </w:p>
    <w:p w:rsid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Seeking to build on the valuable experiences gained, ideas explored and knowledge acquired as participants in the many and varied exchange programmes sponsored by the United States and, further, by way of making a meaningful contribution to Ireland and its people and developing the warm and extensive links that exist between Ireland and the United States, the Ireland United States Alumni Association hereby approves and adopts these Articles of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Definitions</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xml:space="preserve">AGM:            </w:t>
      </w:r>
      <w:r>
        <w:rPr>
          <w:rFonts w:eastAsia="Times New Roman" w:cs="Times New Roman"/>
          <w:lang w:val="en-IE" w:eastAsia="en-IE"/>
        </w:rPr>
        <w:tab/>
      </w:r>
      <w:r w:rsidRPr="009F3C37">
        <w:rPr>
          <w:rFonts w:eastAsia="Times New Roman" w:cs="Times New Roman"/>
          <w:lang w:val="en-IE" w:eastAsia="en-IE"/>
        </w:rPr>
        <w:t>means Annual General Meeting</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Association: </w:t>
      </w:r>
      <w:r>
        <w:rPr>
          <w:rFonts w:eastAsia="Times New Roman" w:cs="Times New Roman"/>
          <w:lang w:val="en-IE" w:eastAsia="en-IE"/>
        </w:rPr>
        <w:tab/>
      </w:r>
      <w:r w:rsidRPr="009F3C37">
        <w:rPr>
          <w:rFonts w:eastAsia="Times New Roman" w:cs="Times New Roman"/>
          <w:lang w:val="en-IE" w:eastAsia="en-IE"/>
        </w:rPr>
        <w:t>means Ireland United States Alumni Association</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xml:space="preserve">Board:           </w:t>
      </w:r>
      <w:r>
        <w:rPr>
          <w:rFonts w:eastAsia="Times New Roman" w:cs="Times New Roman"/>
          <w:lang w:val="en-IE" w:eastAsia="en-IE"/>
        </w:rPr>
        <w:tab/>
      </w:r>
      <w:r w:rsidRPr="009F3C37">
        <w:rPr>
          <w:rFonts w:eastAsia="Times New Roman" w:cs="Times New Roman"/>
          <w:lang w:val="en-IE" w:eastAsia="en-IE"/>
        </w:rPr>
        <w:t>means Board of Directors</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xml:space="preserve">Chair:            </w:t>
      </w:r>
      <w:r>
        <w:rPr>
          <w:rFonts w:eastAsia="Times New Roman" w:cs="Times New Roman"/>
          <w:lang w:val="en-IE" w:eastAsia="en-IE"/>
        </w:rPr>
        <w:tab/>
      </w:r>
      <w:r w:rsidRPr="009F3C37">
        <w:rPr>
          <w:rFonts w:eastAsia="Times New Roman" w:cs="Times New Roman"/>
          <w:lang w:val="en-IE" w:eastAsia="en-IE"/>
        </w:rPr>
        <w:t>means President of the Association</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xml:space="preserve">Ireland:          </w:t>
      </w:r>
      <w:r>
        <w:rPr>
          <w:rFonts w:eastAsia="Times New Roman" w:cs="Times New Roman"/>
          <w:lang w:val="en-IE" w:eastAsia="en-IE"/>
        </w:rPr>
        <w:tab/>
      </w:r>
      <w:r w:rsidRPr="009F3C37">
        <w:rPr>
          <w:rFonts w:eastAsia="Times New Roman" w:cs="Times New Roman"/>
          <w:lang w:val="en-IE" w:eastAsia="en-IE"/>
        </w:rPr>
        <w:t xml:space="preserve">means the Republic of Ireland </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xml:space="preserve">SGM:             </w:t>
      </w:r>
      <w:r>
        <w:rPr>
          <w:rFonts w:eastAsia="Times New Roman" w:cs="Times New Roman"/>
          <w:lang w:val="en-IE" w:eastAsia="en-IE"/>
        </w:rPr>
        <w:tab/>
      </w:r>
      <w:r w:rsidRPr="009F3C37">
        <w:rPr>
          <w:rFonts w:eastAsia="Times New Roman" w:cs="Times New Roman"/>
          <w:lang w:val="en-IE" w:eastAsia="en-IE"/>
        </w:rPr>
        <w:t>means Special General Meeting</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xml:space="preserve">Year:             </w:t>
      </w:r>
      <w:r>
        <w:rPr>
          <w:rFonts w:eastAsia="Times New Roman" w:cs="Times New Roman"/>
          <w:lang w:val="en-IE" w:eastAsia="en-IE"/>
        </w:rPr>
        <w:tab/>
      </w:r>
      <w:r w:rsidRPr="009F3C37">
        <w:rPr>
          <w:rFonts w:eastAsia="Times New Roman" w:cs="Times New Roman"/>
          <w:lang w:val="en-IE" w:eastAsia="en-IE"/>
        </w:rPr>
        <w:t>means calendar year</w:t>
      </w:r>
    </w:p>
    <w:p w:rsidR="009F3C37" w:rsidRPr="009F3C37" w:rsidRDefault="009F3C37" w:rsidP="009F3C37">
      <w:pPr>
        <w:jc w:val="both"/>
        <w:rPr>
          <w:rFonts w:eastAsia="Times New Roman" w:cs="Times New Roman"/>
          <w:lang w:val="en-IE" w:eastAsia="en-IE"/>
        </w:rPr>
      </w:pPr>
      <w:r w:rsidRPr="009F3C37">
        <w:rPr>
          <w:rFonts w:eastAsia="Times New Roman" w:cs="Times New Roman"/>
          <w:lang w:val="en-IE" w:eastAsia="en-IE"/>
        </w:rPr>
        <w:t> </w:t>
      </w:r>
    </w:p>
    <w:p w:rsidR="009F3C37" w:rsidRDefault="009F3C37" w:rsidP="009F3C37">
      <w:pPr>
        <w:jc w:val="both"/>
        <w:rPr>
          <w:rFonts w:eastAsia="Times New Roman" w:cs="Times New Roman"/>
          <w:lang w:val="en-IE" w:eastAsia="en-IE"/>
        </w:rPr>
      </w:pPr>
      <w:r w:rsidRPr="009F3C37">
        <w:rPr>
          <w:rFonts w:eastAsia="Times New Roman" w:cs="Times New Roman"/>
          <w:lang w:val="en-IE" w:eastAsia="en-IE"/>
        </w:rPr>
        <w:t> </w:t>
      </w:r>
    </w:p>
    <w:p w:rsidR="009F3C37" w:rsidRPr="009F3C37" w:rsidRDefault="009F3C37" w:rsidP="009F3C37">
      <w:pPr>
        <w:jc w:val="both"/>
        <w:rPr>
          <w:rFonts w:eastAsia="Times New Roman" w:cs="Times New Roman"/>
          <w:lang w:val="en-IE" w:eastAsia="en-IE"/>
        </w:rPr>
      </w:pPr>
      <w:r w:rsidRPr="009F3C37">
        <w:rPr>
          <w:rFonts w:eastAsia="Times New Roman" w:cs="Times New Roman"/>
          <w:b/>
          <w:bCs/>
          <w:lang w:val="en-IE" w:eastAsia="en-IE"/>
        </w:rPr>
        <w:t>Article I: Name</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The name of the Association is the Ireland United States Alumni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II: Nature</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The Association is a voluntary, unincorporated and non-profit alumni organisation.</w:t>
      </w:r>
    </w:p>
    <w:p w:rsidR="009F3C37" w:rsidRDefault="009F3C37" w:rsidP="009F3C37">
      <w:pPr>
        <w:spacing w:before="100" w:beforeAutospacing="1" w:after="100" w:afterAutospacing="1"/>
        <w:jc w:val="both"/>
        <w:rPr>
          <w:rFonts w:eastAsia="Times New Roman" w:cs="Times New Roman"/>
          <w:b/>
          <w:bCs/>
          <w:lang w:val="en-IE" w:eastAsia="en-IE"/>
        </w:rPr>
      </w:pPr>
      <w:r w:rsidRPr="009F3C37">
        <w:rPr>
          <w:rFonts w:eastAsia="Times New Roman" w:cs="Times New Roman"/>
          <w:b/>
          <w:bCs/>
          <w:lang w:val="en-IE" w:eastAsia="en-IE"/>
        </w:rPr>
        <w:t>Article III: Objectives</w:t>
      </w:r>
    </w:p>
    <w:p w:rsidR="009F3C37" w:rsidRPr="009F3C37" w:rsidRDefault="00677EF6" w:rsidP="009F3C37">
      <w:pPr>
        <w:jc w:val="both"/>
      </w:pPr>
      <w:r>
        <w:t xml:space="preserve">The overriding objective of the Ireland United States Alumni Association is to be the pre-eminent body in Ireland for the development, promotion, and utilisation of the strong, social, economic and cultural relationship that exists between Ireland and the United States.  The Association’s core objectives are to: </w:t>
      </w:r>
    </w:p>
    <w:p w:rsidR="009F3C37" w:rsidRDefault="009F3C37" w:rsidP="009F3C37">
      <w:pPr>
        <w:pStyle w:val="ListParagraph"/>
        <w:ind w:left="284"/>
        <w:jc w:val="both"/>
      </w:pPr>
    </w:p>
    <w:p w:rsidR="009F3C37" w:rsidRPr="009F3C37" w:rsidRDefault="009F3C37" w:rsidP="009F3C37">
      <w:pPr>
        <w:pStyle w:val="ListParagraph"/>
        <w:numPr>
          <w:ilvl w:val="0"/>
          <w:numId w:val="17"/>
        </w:numPr>
        <w:ind w:left="284" w:hanging="284"/>
        <w:jc w:val="both"/>
      </w:pPr>
      <w:r w:rsidRPr="009F3C37">
        <w:t>Celebrate, promote and champion the mutuality of the Ireland-United States relationship.</w:t>
      </w:r>
    </w:p>
    <w:p w:rsidR="009F3C37" w:rsidRPr="009F3C37" w:rsidRDefault="009F3C37" w:rsidP="009F3C37">
      <w:pPr>
        <w:pStyle w:val="ListParagraph"/>
        <w:numPr>
          <w:ilvl w:val="0"/>
          <w:numId w:val="17"/>
        </w:numPr>
        <w:ind w:left="284" w:hanging="284"/>
        <w:jc w:val="both"/>
      </w:pPr>
      <w:r w:rsidRPr="009F3C37">
        <w:t>Provide opportunities to contribute to Irish society.</w:t>
      </w:r>
    </w:p>
    <w:p w:rsidR="009F3C37" w:rsidRPr="009F3C37" w:rsidRDefault="009F3C37" w:rsidP="009F3C37">
      <w:pPr>
        <w:pStyle w:val="ListParagraph"/>
        <w:numPr>
          <w:ilvl w:val="0"/>
          <w:numId w:val="17"/>
        </w:numPr>
        <w:ind w:left="284" w:hanging="284"/>
        <w:jc w:val="both"/>
      </w:pPr>
      <w:r w:rsidRPr="009F3C37">
        <w:t>Provide a link between alumni and the United States Embassy.</w:t>
      </w:r>
    </w:p>
    <w:p w:rsidR="00677EF6" w:rsidRDefault="00677EF6" w:rsidP="009F3C37">
      <w:pPr>
        <w:pStyle w:val="ListParagraph"/>
        <w:numPr>
          <w:ilvl w:val="0"/>
          <w:numId w:val="17"/>
        </w:numPr>
        <w:ind w:left="284" w:hanging="284"/>
        <w:jc w:val="both"/>
      </w:pPr>
      <w:r>
        <w:t>Develop a program of alumni focused activities and events.</w:t>
      </w:r>
    </w:p>
    <w:p w:rsidR="009F3C37" w:rsidRPr="009F3C37" w:rsidRDefault="009F3C37" w:rsidP="009F3C37">
      <w:pPr>
        <w:pStyle w:val="ListParagraph"/>
        <w:numPr>
          <w:ilvl w:val="0"/>
          <w:numId w:val="17"/>
        </w:numPr>
        <w:ind w:left="284" w:hanging="284"/>
        <w:jc w:val="both"/>
      </w:pPr>
      <w:r w:rsidRPr="009F3C37">
        <w:lastRenderedPageBreak/>
        <w:t>Secure the active participation of alumni.</w:t>
      </w:r>
    </w:p>
    <w:p w:rsidR="009F3C37" w:rsidRPr="009F3C37" w:rsidRDefault="009F3C37" w:rsidP="009F3C37">
      <w:pPr>
        <w:pStyle w:val="ListParagraph"/>
        <w:numPr>
          <w:ilvl w:val="0"/>
          <w:numId w:val="17"/>
        </w:numPr>
        <w:ind w:left="284" w:hanging="284"/>
        <w:jc w:val="both"/>
      </w:pPr>
      <w:r w:rsidRPr="009F3C37">
        <w:t>Foster a sense of belonging to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w:t>
      </w:r>
      <w:r w:rsidRPr="009F3C37">
        <w:rPr>
          <w:rFonts w:eastAsia="Times New Roman" w:cs="Times New Roman"/>
          <w:b/>
          <w:bCs/>
          <w:lang w:val="en-IE" w:eastAsia="en-IE"/>
        </w:rPr>
        <w:t>Article IV: Members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Membership of the Association is open to all alumni of United States government exchange programmes that operate and have operated between Ireland and the United States.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Membership is open to alumni of United States sponsored exchange programmes in other countries where the alumni of such programmes are ordinarily resident in Ireland.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3. Members of existing Irish alumni </w:t>
      </w:r>
      <w:proofErr w:type="gramStart"/>
      <w:r w:rsidRPr="009F3C37">
        <w:rPr>
          <w:rFonts w:eastAsia="Times New Roman" w:cs="Times New Roman"/>
          <w:lang w:val="en-IE" w:eastAsia="en-IE"/>
        </w:rPr>
        <w:t xml:space="preserve">associations, that derive from United States government exchange programmes such as the Irish Fulbright </w:t>
      </w:r>
      <w:r>
        <w:rPr>
          <w:rFonts w:eastAsia="Times New Roman" w:cs="Times New Roman"/>
          <w:lang w:val="en-IE" w:eastAsia="en-IE"/>
        </w:rPr>
        <w:t xml:space="preserve">Alumni </w:t>
      </w:r>
      <w:r w:rsidRPr="009F3C37">
        <w:rPr>
          <w:rFonts w:eastAsia="Times New Roman" w:cs="Times New Roman"/>
          <w:lang w:val="en-IE" w:eastAsia="en-IE"/>
        </w:rPr>
        <w:t>Association,</w:t>
      </w:r>
      <w:proofErr w:type="gramEnd"/>
      <w:r w:rsidRPr="009F3C37">
        <w:rPr>
          <w:rFonts w:eastAsia="Times New Roman" w:cs="Times New Roman"/>
          <w:lang w:val="en-IE" w:eastAsia="en-IE"/>
        </w:rPr>
        <w:t xml:space="preserve"> are eligible to become members of the Association on the payment by the particular alumni association to which they are affiliated of an annual group membership fee which will be set by the Association at its AGM.</w:t>
      </w:r>
    </w:p>
    <w:p w:rsidR="009F3C37" w:rsidRPr="009F3C37" w:rsidRDefault="009F3C37" w:rsidP="009F3C37">
      <w:pPr>
        <w:spacing w:before="100" w:beforeAutospacing="1" w:after="100" w:afterAutospacing="1"/>
        <w:jc w:val="both"/>
        <w:rPr>
          <w:rFonts w:eastAsia="Times New Roman" w:cs="Times New Roman"/>
          <w:lang w:val="en-IE" w:eastAsia="en-IE"/>
        </w:rPr>
      </w:pPr>
      <w:r>
        <w:rPr>
          <w:rFonts w:eastAsia="Times New Roman" w:cs="Times New Roman"/>
          <w:lang w:val="en-IE" w:eastAsia="en-IE"/>
        </w:rPr>
        <w:t>4. The Board shall have</w:t>
      </w:r>
      <w:r w:rsidRPr="009F3C37">
        <w:rPr>
          <w:rFonts w:eastAsia="Times New Roman" w:cs="Times New Roman"/>
          <w:lang w:val="en-IE" w:eastAsia="en-IE"/>
        </w:rPr>
        <w:t xml:space="preserve"> discretion to make provision for a reduced annual membership fee in the case of students.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5. Membership is open to such other persons who in the opinion of the Association have made a substantial contribution towards promoting the Association’s objectives.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6. All members are obliged to pay an annual membership fee the amount of which will be determined annually at the Association’s Annual General Meeting (AGM).</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7. Subject to the procedures that are put in place to govern the conduct of meetings payment of the applicable membership fee renders a member eligible to vote on any motions that are put forward for consideration at the AGM of the Association or any special meetings of the Association.</w:t>
      </w:r>
    </w:p>
    <w:p w:rsid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8. A member may resign at any time from the Association by giving written notice to the Membership Secretary.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9. Where in the opinion of the Association a member has behaved in such manner as to injure or prejudice the interests and objectives of the Association that person’s membership may be terminated.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w:t>
      </w:r>
      <w:r w:rsidRPr="009F3C37">
        <w:rPr>
          <w:rFonts w:eastAsia="Times New Roman" w:cs="Times New Roman"/>
          <w:b/>
          <w:bCs/>
          <w:lang w:val="en-IE" w:eastAsia="en-IE"/>
        </w:rPr>
        <w:t>Article V: Procedures for Becoming a Member</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procedure for becoming a member is by means of completing an application form and submitting it to the Membership Secretary of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The application form shall be accompanied by the annual membership fee.</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All applications for membership shall be considered by the Association’s Board of Directors.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lastRenderedPageBreak/>
        <w:t>4. The outcome of applications for membership will be communicated by the Membership Secretary to the applicants.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 xml:space="preserve">Article VI: Annual Subscription </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annual subscription is for the twelve month period January to December.</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The Board will set and indicate the due date for payment of the annual membership subscription.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VII: Board of Directors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activities and operation of the Ireland United States Alumni Association shall be administered by a Board of Directors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2. The primary function of the Board is to give effect to the objectives of the Association as set out in </w:t>
      </w:r>
      <w:r w:rsidRPr="009F3C37">
        <w:rPr>
          <w:rFonts w:eastAsia="Times New Roman" w:cs="Times New Roman"/>
          <w:b/>
          <w:bCs/>
          <w:lang w:val="en-IE" w:eastAsia="en-IE"/>
        </w:rPr>
        <w:t>Article III.</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Board shall consist of the following office holders:</w:t>
      </w:r>
    </w:p>
    <w:p w:rsidR="009F3C37" w:rsidRPr="009F3C37" w:rsidRDefault="009F3C37" w:rsidP="009F3C37">
      <w:pPr>
        <w:numPr>
          <w:ilvl w:val="0"/>
          <w:numId w:val="20"/>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President </w:t>
      </w:r>
    </w:p>
    <w:p w:rsidR="009F3C37" w:rsidRPr="009F3C37" w:rsidRDefault="009F3C37" w:rsidP="009F3C37">
      <w:pPr>
        <w:numPr>
          <w:ilvl w:val="0"/>
          <w:numId w:val="20"/>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Vice-President </w:t>
      </w:r>
    </w:p>
    <w:p w:rsidR="009F3C37" w:rsidRPr="009F3C37" w:rsidRDefault="009F3C37" w:rsidP="009F3C37">
      <w:pPr>
        <w:numPr>
          <w:ilvl w:val="0"/>
          <w:numId w:val="20"/>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Treasurer </w:t>
      </w:r>
    </w:p>
    <w:p w:rsidR="009F3C37" w:rsidRPr="009F3C37" w:rsidRDefault="009F3C37" w:rsidP="009F3C37">
      <w:pPr>
        <w:numPr>
          <w:ilvl w:val="0"/>
          <w:numId w:val="20"/>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Secretary </w:t>
      </w:r>
    </w:p>
    <w:p w:rsidR="009F3C37" w:rsidRPr="009F3C37" w:rsidRDefault="009F3C37" w:rsidP="009F3C37">
      <w:pPr>
        <w:numPr>
          <w:ilvl w:val="0"/>
          <w:numId w:val="20"/>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Membership Secretary </w:t>
      </w:r>
    </w:p>
    <w:p w:rsidR="009F3C37" w:rsidRPr="009F3C37" w:rsidRDefault="009F3C37" w:rsidP="009F3C37">
      <w:pPr>
        <w:numPr>
          <w:ilvl w:val="0"/>
          <w:numId w:val="20"/>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Communications Director  </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4. The Association may approve the establishment of such additional office holders as it deems necessary.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5. The number of Board </w:t>
      </w:r>
      <w:r w:rsidR="00677EF6">
        <w:rPr>
          <w:rFonts w:eastAsia="Times New Roman" w:cs="Times New Roman"/>
          <w:lang w:val="en-IE" w:eastAsia="en-IE"/>
        </w:rPr>
        <w:t xml:space="preserve">members shall not ordinarily </w:t>
      </w:r>
      <w:r w:rsidR="00FE4C62">
        <w:rPr>
          <w:rFonts w:eastAsia="Times New Roman" w:cs="Times New Roman"/>
          <w:lang w:val="en-IE" w:eastAsia="en-IE"/>
        </w:rPr>
        <w:t xml:space="preserve">exceed </w:t>
      </w:r>
      <w:r w:rsidR="00677EF6">
        <w:rPr>
          <w:rFonts w:eastAsia="Times New Roman" w:cs="Times New Roman"/>
          <w:lang w:val="en-IE" w:eastAsia="en-IE"/>
        </w:rPr>
        <w:t xml:space="preserve">fourteen, which includes </w:t>
      </w:r>
      <w:r w:rsidR="00677EF6">
        <w:rPr>
          <w:rFonts w:eastAsia="Times New Roman" w:cs="Times New Roman"/>
          <w:i/>
          <w:lang w:val="en-IE" w:eastAsia="en-IE"/>
        </w:rPr>
        <w:t>ex officio</w:t>
      </w:r>
      <w:r w:rsidR="00677EF6">
        <w:rPr>
          <w:rFonts w:eastAsia="Times New Roman" w:cs="Times New Roman"/>
          <w:lang w:val="en-IE" w:eastAsia="en-IE"/>
        </w:rPr>
        <w:t xml:space="preserve"> representation of the Irish Fulbright Alumni Association and the Washington-Ireland Program Alumni Network</w:t>
      </w:r>
      <w:r w:rsidR="00272D19">
        <w:rPr>
          <w:rFonts w:eastAsia="Times New Roman" w:cs="Times New Roman"/>
          <w:lang w:val="en-IE" w:eastAsia="en-IE"/>
        </w:rPr>
        <w:t xml:space="preserve">.  </w:t>
      </w:r>
      <w:r w:rsidR="00677EF6">
        <w:rPr>
          <w:rFonts w:eastAsia="Times New Roman" w:cs="Times New Roman"/>
          <w:lang w:val="en-IE" w:eastAsia="en-IE"/>
        </w:rPr>
        <w:t>The board may from time to time co-opt additional board members when it is deemed by the board to be in the interest of the Association to do so.</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6. The office holders will be elected at the AGM of the Association and will hold office until the following AGM.</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7. Non office holders of the Board may be appointed by members of the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8. In the event of a vacancy </w:t>
      </w:r>
      <w:proofErr w:type="gramStart"/>
      <w:r w:rsidR="00FE4C62" w:rsidRPr="009F3C37">
        <w:rPr>
          <w:rFonts w:eastAsia="Times New Roman" w:cs="Times New Roman"/>
          <w:lang w:val="en-IE" w:eastAsia="en-IE"/>
        </w:rPr>
        <w:t>occurring</w:t>
      </w:r>
      <w:proofErr w:type="gramEnd"/>
      <w:r w:rsidRPr="009F3C37">
        <w:rPr>
          <w:rFonts w:eastAsia="Times New Roman" w:cs="Times New Roman"/>
          <w:lang w:val="en-IE" w:eastAsia="en-IE"/>
        </w:rPr>
        <w:t xml:space="preserve"> the position of the vacant office holder may be filled by a Board member until the next AGM. The vacant office holder will be appointed by the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9. The Board will meet at least six times a year or as frequently as business requires.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10. The time and place of meetings will be determined by the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lastRenderedPageBreak/>
        <w:t>11. Meetings of the Board will be chaired by the President of the Association. The Vice-President will act as Deputy Chair.</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12. Office holders and Board members are eligible for re-election and appointment.</w:t>
      </w:r>
    </w:p>
    <w:p w:rsidR="009F3C37" w:rsidRPr="009F3C37" w:rsidRDefault="00FE4C62" w:rsidP="009F3C37">
      <w:pPr>
        <w:spacing w:before="100" w:beforeAutospacing="1" w:after="100" w:afterAutospacing="1"/>
        <w:jc w:val="both"/>
        <w:rPr>
          <w:rFonts w:eastAsia="Times New Roman" w:cs="Times New Roman"/>
          <w:lang w:val="en-IE" w:eastAsia="en-IE"/>
        </w:rPr>
      </w:pPr>
      <w:r>
        <w:rPr>
          <w:rFonts w:eastAsia="Times New Roman" w:cs="Times New Roman"/>
          <w:lang w:val="en-IE" w:eastAsia="en-IE"/>
        </w:rPr>
        <w:t>13. T</w:t>
      </w:r>
      <w:r w:rsidR="009F3C37" w:rsidRPr="009F3C37">
        <w:rPr>
          <w:rFonts w:eastAsia="Times New Roman" w:cs="Times New Roman"/>
          <w:lang w:val="en-IE" w:eastAsia="en-IE"/>
        </w:rPr>
        <w:t>he election of the various office holders requires that each be proposed and seconded.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14. Every member of the Board is entitled to one vote. </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15. The Chair has the right to vote and in the case of a tied vote will have, in addition, </w:t>
      </w:r>
      <w:proofErr w:type="gramStart"/>
      <w:r w:rsidRPr="009F3C37">
        <w:rPr>
          <w:rFonts w:eastAsia="Times New Roman" w:cs="Times New Roman"/>
          <w:lang w:val="en-IE" w:eastAsia="en-IE"/>
        </w:rPr>
        <w:t>a casting vote</w:t>
      </w:r>
      <w:proofErr w:type="gramEnd"/>
      <w:r w:rsidRPr="009F3C37">
        <w:rPr>
          <w:rFonts w:eastAsia="Times New Roman" w:cs="Times New Roman"/>
          <w:lang w:val="en-IE" w:eastAsia="en-IE"/>
        </w:rPr>
        <w: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16. Apart from amendments to the Articles of Association every issue voted upon will be decided by simple majority.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17. A member of the Board may resign at any time by submitting a letter of resignation to the President or Membership Secretary.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18. A quorum for meetings shall consist of half of the members of the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19. The Board is, in the exercise of its various functions, accountable to the members of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VIII: Powers of the Board</w:t>
      </w:r>
    </w:p>
    <w:p w:rsidR="009F3C37" w:rsidRPr="009F3C37" w:rsidRDefault="009F3C37" w:rsidP="00FE4C62">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Board shall have such legal powers as are necessary to conduct the business of the Association and to promote its objectives. These powers shall include the power to contract and to manage the assets of the Association.</w:t>
      </w:r>
    </w:p>
    <w:p w:rsidR="009F3C37" w:rsidRPr="009F3C37" w:rsidRDefault="009F3C37" w:rsidP="00FE4C62">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The Board shall have, in its discretion, the power to apply the financial resources of the Association by way of seeking to give effect to the stated objectives of the Association. </w:t>
      </w:r>
    </w:p>
    <w:p w:rsidR="009F3C37" w:rsidRPr="009F3C37" w:rsidRDefault="009F3C37" w:rsidP="00FE4C62">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Board shall have the power to engage in activities whose objective is to generate resources for the Association. </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IX: President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President as chairperson is responsible for the conduct of meetings of the Association. In the absence of the President meetings will be chaired by the Vice-President or such person as maybe elected to do so.</w:t>
      </w:r>
    </w:p>
    <w:p w:rsidR="009F3C37" w:rsidRPr="009F3C37" w:rsidRDefault="00FE4C62" w:rsidP="009F3C37">
      <w:pPr>
        <w:spacing w:before="100" w:beforeAutospacing="1" w:after="100" w:afterAutospacing="1"/>
        <w:jc w:val="both"/>
        <w:rPr>
          <w:rFonts w:eastAsia="Times New Roman" w:cs="Times New Roman"/>
          <w:lang w:val="en-IE" w:eastAsia="en-IE"/>
        </w:rPr>
      </w:pPr>
      <w:r>
        <w:rPr>
          <w:rFonts w:eastAsia="Times New Roman" w:cs="Times New Roman"/>
          <w:lang w:val="en-IE" w:eastAsia="en-IE"/>
        </w:rPr>
        <w:t>2</w:t>
      </w:r>
      <w:r w:rsidR="009F3C37" w:rsidRPr="009F3C37">
        <w:rPr>
          <w:rFonts w:eastAsia="Times New Roman" w:cs="Times New Roman"/>
          <w:lang w:val="en-IE" w:eastAsia="en-IE"/>
        </w:rPr>
        <w:t>. The President will oversee the implementation of any strategic plans agreed by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election of office holders and the appointment of Board members will be presided over by the President.</w:t>
      </w:r>
    </w:p>
    <w:p w:rsidR="00FE4C62"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lastRenderedPageBreak/>
        <w:t>4. The President shall prepare and submit an annual report on the Association at the Association’s AGM.</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5. As chairperson the President will:</w:t>
      </w:r>
    </w:p>
    <w:p w:rsidR="009F3C37" w:rsidRPr="00FE4C62" w:rsidRDefault="009F3C37" w:rsidP="00FE4C62">
      <w:pPr>
        <w:pStyle w:val="ListParagraph"/>
        <w:numPr>
          <w:ilvl w:val="0"/>
          <w:numId w:val="21"/>
        </w:numPr>
        <w:spacing w:before="100" w:beforeAutospacing="1" w:after="100" w:afterAutospacing="1"/>
        <w:jc w:val="both"/>
        <w:rPr>
          <w:rFonts w:eastAsia="Times New Roman" w:cs="Times New Roman"/>
          <w:lang w:val="en-IE" w:eastAsia="en-IE"/>
        </w:rPr>
      </w:pPr>
      <w:r w:rsidRPr="00FE4C62">
        <w:rPr>
          <w:rFonts w:eastAsia="Times New Roman" w:cs="Times New Roman"/>
          <w:lang w:val="en-IE" w:eastAsia="en-IE"/>
        </w:rPr>
        <w:t>Preside over meetings of the Board and the Association</w:t>
      </w:r>
      <w:r w:rsidR="00FE4C62">
        <w:rPr>
          <w:rFonts w:eastAsia="Times New Roman" w:cs="Times New Roman"/>
          <w:lang w:val="en-IE" w:eastAsia="en-IE"/>
        </w:rPr>
        <w:t>;</w:t>
      </w:r>
      <w:r w:rsidRPr="00FE4C62">
        <w:rPr>
          <w:rFonts w:eastAsia="Times New Roman" w:cs="Times New Roman"/>
          <w:lang w:val="en-IE" w:eastAsia="en-IE"/>
        </w:rPr>
        <w:t xml:space="preserve"> </w:t>
      </w:r>
    </w:p>
    <w:p w:rsidR="009F3C37" w:rsidRPr="009F3C37" w:rsidRDefault="009F3C37" w:rsidP="009F3C37">
      <w:pPr>
        <w:numPr>
          <w:ilvl w:val="0"/>
          <w:numId w:val="21"/>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Establish the agenda for Board meetings</w:t>
      </w:r>
      <w:r w:rsidR="00FE4C62">
        <w:rPr>
          <w:rFonts w:eastAsia="Times New Roman" w:cs="Times New Roman"/>
          <w:lang w:val="en-IE" w:eastAsia="en-IE"/>
        </w:rPr>
        <w:t>;</w:t>
      </w:r>
      <w:r w:rsidRPr="009F3C37">
        <w:rPr>
          <w:rFonts w:eastAsia="Times New Roman" w:cs="Times New Roman"/>
          <w:lang w:val="en-IE" w:eastAsia="en-IE"/>
        </w:rPr>
        <w:t xml:space="preserve"> </w:t>
      </w:r>
    </w:p>
    <w:p w:rsidR="009F3C37" w:rsidRPr="009F3C37" w:rsidRDefault="009F3C37" w:rsidP="009F3C37">
      <w:pPr>
        <w:numPr>
          <w:ilvl w:val="0"/>
          <w:numId w:val="21"/>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Arrange dates, times and venues for meetings</w:t>
      </w:r>
      <w:r w:rsidR="00FE4C62">
        <w:rPr>
          <w:rFonts w:eastAsia="Times New Roman" w:cs="Times New Roman"/>
          <w:lang w:val="en-IE" w:eastAsia="en-IE"/>
        </w:rPr>
        <w:t>;</w:t>
      </w:r>
      <w:r w:rsidRPr="009F3C37">
        <w:rPr>
          <w:rFonts w:eastAsia="Times New Roman" w:cs="Times New Roman"/>
          <w:lang w:val="en-IE" w:eastAsia="en-IE"/>
        </w:rPr>
        <w:t xml:space="preserve"> </w:t>
      </w:r>
    </w:p>
    <w:p w:rsidR="009F3C37" w:rsidRPr="009F3C37" w:rsidRDefault="00FE4C62" w:rsidP="00FE4C62">
      <w:pPr>
        <w:numPr>
          <w:ilvl w:val="0"/>
          <w:numId w:val="21"/>
        </w:numPr>
        <w:spacing w:before="100" w:beforeAutospacing="1" w:after="100" w:afterAutospacing="1"/>
        <w:jc w:val="both"/>
        <w:rPr>
          <w:rFonts w:eastAsia="Times New Roman" w:cs="Times New Roman"/>
          <w:lang w:val="en-IE" w:eastAsia="en-IE"/>
        </w:rPr>
      </w:pPr>
      <w:r>
        <w:rPr>
          <w:rFonts w:eastAsia="Times New Roman" w:cs="Times New Roman"/>
          <w:lang w:val="en-IE" w:eastAsia="en-IE"/>
        </w:rPr>
        <w:t>Decide points of order.</w:t>
      </w:r>
      <w:r w:rsidR="009F3C37" w:rsidRPr="009F3C37">
        <w:rPr>
          <w:rFonts w:eastAsia="Times New Roman" w:cs="Times New Roman"/>
          <w:lang w:val="en-IE" w:eastAsia="en-IE"/>
        </w:rPr>
        <w:t> </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 Vice-President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The Vice-President shall assist in the preparation of the annual report, chair meetings in the absence of the President, and assist in the drafting of the Association’s strategic plans.</w:t>
      </w:r>
    </w:p>
    <w:p w:rsidR="009F3C37" w:rsidRPr="009F3C37" w:rsidRDefault="00FE4C62" w:rsidP="009F3C37">
      <w:pPr>
        <w:spacing w:before="100" w:beforeAutospacing="1" w:after="100" w:afterAutospacing="1"/>
        <w:jc w:val="both"/>
        <w:rPr>
          <w:rFonts w:eastAsia="Times New Roman" w:cs="Times New Roman"/>
          <w:lang w:val="en-IE" w:eastAsia="en-IE"/>
        </w:rPr>
      </w:pPr>
      <w:r>
        <w:rPr>
          <w:rFonts w:eastAsia="Times New Roman" w:cs="Times New Roman"/>
          <w:b/>
          <w:bCs/>
          <w:lang w:val="en-IE" w:eastAsia="en-IE"/>
        </w:rPr>
        <w:t>A</w:t>
      </w:r>
      <w:r w:rsidR="009F3C37" w:rsidRPr="009F3C37">
        <w:rPr>
          <w:rFonts w:eastAsia="Times New Roman" w:cs="Times New Roman"/>
          <w:b/>
          <w:bCs/>
          <w:lang w:val="en-IE" w:eastAsia="en-IE"/>
        </w:rPr>
        <w:t>rticle XI: Secretary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Secretary shall have responsibility for taking minutes of Board meetings and other meetings of the Association including the AGM.</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The Secretary shall have responsibility for maintaining communications between the Board, the Association and the Embassy of the United States in Dublin.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other duties of the Secretary include;</w:t>
      </w:r>
    </w:p>
    <w:p w:rsidR="009F3C37" w:rsidRPr="009F3C37" w:rsidRDefault="009F3C37" w:rsidP="009F3C37">
      <w:pPr>
        <w:numPr>
          <w:ilvl w:val="0"/>
          <w:numId w:val="22"/>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Responsibi</w:t>
      </w:r>
      <w:r w:rsidR="00FE4C62">
        <w:rPr>
          <w:rFonts w:eastAsia="Times New Roman" w:cs="Times New Roman"/>
          <w:lang w:val="en-IE" w:eastAsia="en-IE"/>
        </w:rPr>
        <w:t>lity for general correspondence;</w:t>
      </w:r>
    </w:p>
    <w:p w:rsidR="009F3C37" w:rsidRPr="009F3C37" w:rsidRDefault="009F3C37" w:rsidP="009F3C37">
      <w:pPr>
        <w:numPr>
          <w:ilvl w:val="0"/>
          <w:numId w:val="22"/>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Distribution of agendas in advance</w:t>
      </w:r>
      <w:r w:rsidR="00FE4C62">
        <w:rPr>
          <w:rFonts w:eastAsia="Times New Roman" w:cs="Times New Roman"/>
          <w:lang w:val="en-IE" w:eastAsia="en-IE"/>
        </w:rPr>
        <w:t xml:space="preserve"> of meetings of the Association;</w:t>
      </w:r>
    </w:p>
    <w:p w:rsidR="009F3C37" w:rsidRPr="009F3C37" w:rsidRDefault="009F3C37" w:rsidP="009F3C37">
      <w:pPr>
        <w:numPr>
          <w:ilvl w:val="0"/>
          <w:numId w:val="22"/>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Co-ordination</w:t>
      </w:r>
      <w:r w:rsidR="00FE4C62">
        <w:rPr>
          <w:rFonts w:eastAsia="Times New Roman" w:cs="Times New Roman"/>
          <w:lang w:val="en-IE" w:eastAsia="en-IE"/>
        </w:rPr>
        <w:t xml:space="preserve"> of meetings of the Association;</w:t>
      </w:r>
    </w:p>
    <w:p w:rsidR="009F3C37" w:rsidRPr="009F3C37" w:rsidRDefault="009F3C37" w:rsidP="009F3C37">
      <w:pPr>
        <w:numPr>
          <w:ilvl w:val="0"/>
          <w:numId w:val="22"/>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Assisting th</w:t>
      </w:r>
      <w:r w:rsidR="00FE4C62">
        <w:rPr>
          <w:rFonts w:eastAsia="Times New Roman" w:cs="Times New Roman"/>
          <w:lang w:val="en-IE" w:eastAsia="en-IE"/>
        </w:rPr>
        <w:t>e Chair in structuring meetings.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XII: Membership Secretary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The Membership Secretary shall maintain a current record of members’ contact details, payment of membership fees, and resignations.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XIII: Treasurer</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Treasurer shall keep and maintain the accounts of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All monies shall be lodged in the Association’s bank account as soon as is practicable following their receipt.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All authorised outlays on the part of the Association shall be paid for by cheque by at least two members of the Board one of whom should be the Treasurer.</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4. All payments by the Association must be approved and authorised by the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lastRenderedPageBreak/>
        <w:t>5. The Treasurer shall prepare a Statement of Income and Expenditure for presentation at the AGM of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XIV: Communications Director</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Communications Director shall be responsible for helping to devise and implement a communications strategy for the Association.</w:t>
      </w:r>
    </w:p>
    <w:p w:rsidR="009F3C37" w:rsidRPr="009F3C37" w:rsidRDefault="009F3C37" w:rsidP="00FE4C62">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The Communications Director shall be responsible for developing a newsletter for the Association’s alumni and making this available for the Ireland Alumni Community on the website State Alumni.</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Communications Director shall seek to generate publicity for the Association’s activities and programme of events.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w:t>
      </w:r>
      <w:r w:rsidRPr="009F3C37">
        <w:rPr>
          <w:rFonts w:eastAsia="Times New Roman" w:cs="Times New Roman"/>
          <w:b/>
          <w:bCs/>
          <w:lang w:val="en-IE" w:eastAsia="en-IE"/>
        </w:rPr>
        <w:t>Article XV: Annual General Meeting</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 </w:t>
      </w:r>
      <w:r w:rsidRPr="009F3C37">
        <w:rPr>
          <w:rFonts w:eastAsia="Times New Roman" w:cs="Times New Roman"/>
          <w:lang w:val="en-IE" w:eastAsia="en-IE"/>
        </w:rPr>
        <w:t>1. The Annual general meeting of the Association will be held in January.</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The following business will be considered at the AGM:</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Approval of minutes of previous AGM </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President’s Report </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Financial statement for previous year </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Election of office holders </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Determination of membership fees </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Reports from any other office holders </w:t>
      </w:r>
    </w:p>
    <w:p w:rsidR="009F3C37" w:rsidRPr="009F3C37" w:rsidRDefault="009F3C37" w:rsidP="009F3C37">
      <w:pPr>
        <w:numPr>
          <w:ilvl w:val="0"/>
          <w:numId w:val="23"/>
        </w:num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General business </w:t>
      </w:r>
    </w:p>
    <w:p w:rsidR="009F3C37" w:rsidRPr="009F3C37" w:rsidRDefault="009F3C37" w:rsidP="00FE4C62">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A quorum for the AGM shall comprise half of the Board members and at least twenty members of the Association. </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XVI: Special General Meetings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Special General Meetings (SGM) may be called by the Board or following petition by the members of the Association.</w:t>
      </w:r>
    </w:p>
    <w:p w:rsid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A quorum for a SGM shall comprise half of the Board members and at least twenty members of the Association</w:t>
      </w:r>
      <w:r w:rsidR="00FE4C62">
        <w:rPr>
          <w:rFonts w:eastAsia="Times New Roman" w:cs="Times New Roman"/>
          <w:lang w:val="en-IE" w:eastAsia="en-IE"/>
        </w:rPr>
        <w: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XVII: Notice</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Notification of the AGM and any SGM shall be communicated to the Association’s members on the State Alumni website.</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At least two weeks (14 days) shall be given of the AGM and any SGM.</w:t>
      </w:r>
    </w:p>
    <w:p w:rsidR="00677EF6" w:rsidRDefault="00677EF6" w:rsidP="009F3C37">
      <w:pPr>
        <w:spacing w:before="100" w:beforeAutospacing="1" w:after="100" w:afterAutospacing="1"/>
        <w:jc w:val="both"/>
        <w:rPr>
          <w:rFonts w:eastAsia="Times New Roman" w:cs="Times New Roman"/>
          <w:b/>
          <w:bCs/>
          <w:lang w:val="en-IE" w:eastAsia="en-IE"/>
        </w:rPr>
      </w:pPr>
    </w:p>
    <w:p w:rsidR="00FE4C62"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lastRenderedPageBreak/>
        <w:t>Article XII: Committees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Association may establish such committees as it considers necessary to give effect to the Association’s objectives.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In any case where a committee is established the Board of the Association will indicate the purposes for which the committee was established, its membership, the Chair, and reporting arrangements.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XIX: Elections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 xml:space="preserve">1. The office holders of the Association referred to in </w:t>
      </w:r>
      <w:r w:rsidRPr="009F3C37">
        <w:rPr>
          <w:rFonts w:eastAsia="Times New Roman" w:cs="Times New Roman"/>
          <w:b/>
          <w:bCs/>
          <w:lang w:val="en-IE" w:eastAsia="en-IE"/>
        </w:rPr>
        <w:t xml:space="preserve">Article VII </w:t>
      </w:r>
      <w:r w:rsidRPr="009F3C37">
        <w:rPr>
          <w:rFonts w:eastAsia="Times New Roman" w:cs="Times New Roman"/>
          <w:lang w:val="en-IE" w:eastAsia="en-IE"/>
        </w:rPr>
        <w:t>shall be elected annually</w:t>
      </w:r>
      <w:r w:rsidRPr="009F3C37">
        <w:rPr>
          <w:rFonts w:eastAsia="Times New Roman" w:cs="Times New Roman"/>
          <w:b/>
          <w:bCs/>
          <w:lang w:val="en-IE" w:eastAsia="en-IE"/>
        </w:rPr>
        <w:t xml:space="preserve"> </w:t>
      </w:r>
      <w:r w:rsidRPr="009F3C37">
        <w:rPr>
          <w:rFonts w:eastAsia="Times New Roman" w:cs="Times New Roman"/>
          <w:lang w:val="en-IE" w:eastAsia="en-IE"/>
        </w:rPr>
        <w:t>at the AGM and shall hold office until the following AGM</w:t>
      </w:r>
      <w:r w:rsidRPr="009F3C37">
        <w:rPr>
          <w:rFonts w:eastAsia="Times New Roman" w:cs="Times New Roman"/>
          <w:b/>
          <w:bCs/>
          <w:lang w:val="en-IE" w:eastAsia="en-IE"/>
        </w:rPr>
        <w: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All members of the Association who have paid their membership subscriptions may nominate for any position on the Board.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Each member is entitled to one vote.</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4. Office holders shall, subject to section 6 of this Article, be elected by a simple majority of members.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5. Voting shall be by way of show of hands.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6. A secret ballot may be requested when five or more members request such a ballot.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XX: Procedures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Board may devise such additional procedures as it considers necessary in order to give better effect to the conduct of the Association’s business.</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Such additional procedures must be approved by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procedures adopted by the Association will be included in an appendix to the Articles of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XXI: Amending Articles of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1. The Articles of Association may be amended by a two thirds majority vote of the members of the Association in favour of the amendment.</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2. A proposal to amend the Articles of Association may be submitted by any member of the Association.</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3. The wording of any proposed amendment must be submitted to the President of the Association and notified to all members of the Association on the State Alumni website at least two weeks in advance of the meeting at which the proposal will be considered.</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lastRenderedPageBreak/>
        <w:t>4. Proposals to amend the Articles of Association will be voted on at the AGM or any SGM.</w:t>
      </w:r>
    </w:p>
    <w:p w:rsidR="009F3C37"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b/>
          <w:bCs/>
          <w:lang w:val="en-IE" w:eastAsia="en-IE"/>
        </w:rPr>
        <w:t>Article XXII: Coming into Effect</w:t>
      </w:r>
    </w:p>
    <w:p w:rsidR="004E4072" w:rsidRPr="009F3C37" w:rsidRDefault="009F3C37" w:rsidP="009F3C37">
      <w:pPr>
        <w:spacing w:before="100" w:beforeAutospacing="1" w:after="100" w:afterAutospacing="1"/>
        <w:jc w:val="both"/>
        <w:rPr>
          <w:rFonts w:eastAsia="Times New Roman" w:cs="Times New Roman"/>
          <w:lang w:val="en-IE" w:eastAsia="en-IE"/>
        </w:rPr>
      </w:pPr>
      <w:r w:rsidRPr="009F3C37">
        <w:rPr>
          <w:rFonts w:eastAsia="Times New Roman" w:cs="Times New Roman"/>
          <w:lang w:val="en-IE" w:eastAsia="en-IE"/>
        </w:rPr>
        <w:t>The Articles of Association will come into effect from such date as they are formally approved and adopted at an AGM of the Association</w:t>
      </w:r>
      <w:r>
        <w:rPr>
          <w:rFonts w:eastAsia="Times New Roman" w:cs="Times New Roman"/>
          <w:lang w:val="en-IE" w:eastAsia="en-IE"/>
        </w:rPr>
        <w:t>.</w:t>
      </w:r>
    </w:p>
    <w:sectPr w:rsidR="004E4072" w:rsidRPr="009F3C37" w:rsidSect="009F3C37">
      <w:footerReference w:type="default" r:id="rId8"/>
      <w:pgSz w:w="11900" w:h="16840"/>
      <w:pgMar w:top="1440" w:right="1440" w:bottom="1440" w:left="1440"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CAE" w:rsidRDefault="00CC7CAE" w:rsidP="00DE48BE">
      <w:r>
        <w:separator/>
      </w:r>
    </w:p>
  </w:endnote>
  <w:endnote w:type="continuationSeparator" w:id="0">
    <w:p w:rsidR="00CC7CAE" w:rsidRDefault="00CC7CAE" w:rsidP="00DE48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27453"/>
      <w:docPartObj>
        <w:docPartGallery w:val="Page Numbers (Bottom of Page)"/>
        <w:docPartUnique/>
      </w:docPartObj>
    </w:sdtPr>
    <w:sdtEndPr>
      <w:rPr>
        <w:sz w:val="20"/>
      </w:rPr>
    </w:sdtEndPr>
    <w:sdtContent>
      <w:p w:rsidR="00272D19" w:rsidRPr="00272D19" w:rsidRDefault="007508F9">
        <w:pPr>
          <w:pStyle w:val="Footer"/>
          <w:jc w:val="center"/>
          <w:rPr>
            <w:sz w:val="20"/>
          </w:rPr>
        </w:pPr>
        <w:r w:rsidRPr="007508F9">
          <w:rPr>
            <w:sz w:val="20"/>
          </w:rPr>
          <w:fldChar w:fldCharType="begin"/>
        </w:r>
        <w:r w:rsidRPr="007508F9">
          <w:rPr>
            <w:sz w:val="20"/>
          </w:rPr>
          <w:instrText xml:space="preserve"> PAGE   \* MERGEFORMAT </w:instrText>
        </w:r>
        <w:r w:rsidRPr="007508F9">
          <w:rPr>
            <w:sz w:val="20"/>
          </w:rPr>
          <w:fldChar w:fldCharType="separate"/>
        </w:r>
        <w:r w:rsidR="00677EF6">
          <w:rPr>
            <w:noProof/>
            <w:sz w:val="20"/>
          </w:rPr>
          <w:t>8</w:t>
        </w:r>
        <w:r w:rsidRPr="007508F9">
          <w:rPr>
            <w:sz w:val="20"/>
          </w:rPr>
          <w:fldChar w:fldCharType="end"/>
        </w:r>
      </w:p>
    </w:sdtContent>
  </w:sdt>
  <w:p w:rsidR="00272D19" w:rsidRDefault="00272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CAE" w:rsidRDefault="00CC7CAE" w:rsidP="00DE48BE">
      <w:r>
        <w:separator/>
      </w:r>
    </w:p>
  </w:footnote>
  <w:footnote w:type="continuationSeparator" w:id="0">
    <w:p w:rsidR="00CC7CAE" w:rsidRDefault="00CC7CAE" w:rsidP="00DE4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09"/>
    <w:multiLevelType w:val="hybridMultilevel"/>
    <w:tmpl w:val="C694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03D8B"/>
    <w:multiLevelType w:val="hybridMultilevel"/>
    <w:tmpl w:val="48484F1A"/>
    <w:lvl w:ilvl="0" w:tplc="0B10A8FC">
      <w:start w:val="5"/>
      <w:numFmt w:val="bullet"/>
      <w:lvlText w:val="-"/>
      <w:lvlJc w:val="left"/>
      <w:pPr>
        <w:ind w:left="720" w:hanging="360"/>
      </w:pPr>
      <w:rPr>
        <w:rFonts w:ascii="Cambria" w:eastAsiaTheme="minorEastAsia" w:hAnsi="Cambria" w:cstheme="minorBidi"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124627"/>
    <w:multiLevelType w:val="hybridMultilevel"/>
    <w:tmpl w:val="3754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12801"/>
    <w:multiLevelType w:val="hybridMultilevel"/>
    <w:tmpl w:val="C17680CA"/>
    <w:lvl w:ilvl="0" w:tplc="023652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E03D57"/>
    <w:multiLevelType w:val="hybridMultilevel"/>
    <w:tmpl w:val="CFDCDEEC"/>
    <w:lvl w:ilvl="0" w:tplc="B4D047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B725B"/>
    <w:multiLevelType w:val="multilevel"/>
    <w:tmpl w:val="CFA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B83491"/>
    <w:multiLevelType w:val="multilevel"/>
    <w:tmpl w:val="BF8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144B78"/>
    <w:multiLevelType w:val="hybridMultilevel"/>
    <w:tmpl w:val="241A61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1329"/>
    <w:multiLevelType w:val="multilevel"/>
    <w:tmpl w:val="9A4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072668"/>
    <w:multiLevelType w:val="hybridMultilevel"/>
    <w:tmpl w:val="4C9A1160"/>
    <w:lvl w:ilvl="0" w:tplc="75C2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E11BFC"/>
    <w:multiLevelType w:val="hybridMultilevel"/>
    <w:tmpl w:val="ADF8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3165E"/>
    <w:multiLevelType w:val="hybridMultilevel"/>
    <w:tmpl w:val="B8146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0B01D4"/>
    <w:multiLevelType w:val="hybridMultilevel"/>
    <w:tmpl w:val="9F1A451C"/>
    <w:lvl w:ilvl="0" w:tplc="8C5C0F7E">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3">
    <w:nsid w:val="3ABD17C0"/>
    <w:multiLevelType w:val="hybridMultilevel"/>
    <w:tmpl w:val="CEC0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F43ABA"/>
    <w:multiLevelType w:val="hybridMultilevel"/>
    <w:tmpl w:val="B53C6032"/>
    <w:lvl w:ilvl="0" w:tplc="00D67D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71D94"/>
    <w:multiLevelType w:val="multilevel"/>
    <w:tmpl w:val="C7E0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0742B5"/>
    <w:multiLevelType w:val="hybridMultilevel"/>
    <w:tmpl w:val="ADC62B36"/>
    <w:lvl w:ilvl="0" w:tplc="75C22DE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5599F"/>
    <w:multiLevelType w:val="hybridMultilevel"/>
    <w:tmpl w:val="C542EB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EE3BD9"/>
    <w:multiLevelType w:val="hybridMultilevel"/>
    <w:tmpl w:val="47F871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1403C"/>
    <w:multiLevelType w:val="multilevel"/>
    <w:tmpl w:val="021430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3EE3C0B"/>
    <w:multiLevelType w:val="hybridMultilevel"/>
    <w:tmpl w:val="470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DB3EDD"/>
    <w:multiLevelType w:val="hybridMultilevel"/>
    <w:tmpl w:val="AEA2EE4C"/>
    <w:lvl w:ilvl="0" w:tplc="75C22DE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F112D6"/>
    <w:multiLevelType w:val="hybridMultilevel"/>
    <w:tmpl w:val="B9267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4676BF"/>
    <w:multiLevelType w:val="hybridMultilevel"/>
    <w:tmpl w:val="911A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86415B"/>
    <w:multiLevelType w:val="multilevel"/>
    <w:tmpl w:val="0C72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4"/>
  </w:num>
  <w:num w:numId="3">
    <w:abstractNumId w:val="19"/>
  </w:num>
  <w:num w:numId="4">
    <w:abstractNumId w:val="2"/>
  </w:num>
  <w:num w:numId="5">
    <w:abstractNumId w:val="22"/>
  </w:num>
  <w:num w:numId="6">
    <w:abstractNumId w:val="4"/>
  </w:num>
  <w:num w:numId="7">
    <w:abstractNumId w:val="17"/>
  </w:num>
  <w:num w:numId="8">
    <w:abstractNumId w:val="20"/>
  </w:num>
  <w:num w:numId="9">
    <w:abstractNumId w:val="11"/>
  </w:num>
  <w:num w:numId="10">
    <w:abstractNumId w:val="9"/>
  </w:num>
  <w:num w:numId="11">
    <w:abstractNumId w:val="13"/>
  </w:num>
  <w:num w:numId="12">
    <w:abstractNumId w:val="18"/>
  </w:num>
  <w:num w:numId="13">
    <w:abstractNumId w:val="23"/>
  </w:num>
  <w:num w:numId="14">
    <w:abstractNumId w:val="10"/>
  </w:num>
  <w:num w:numId="15">
    <w:abstractNumId w:val="21"/>
  </w:num>
  <w:num w:numId="16">
    <w:abstractNumId w:val="16"/>
  </w:num>
  <w:num w:numId="17">
    <w:abstractNumId w:val="7"/>
  </w:num>
  <w:num w:numId="18">
    <w:abstractNumId w:val="3"/>
  </w:num>
  <w:num w:numId="19">
    <w:abstractNumId w:val="8"/>
  </w:num>
  <w:num w:numId="20">
    <w:abstractNumId w:val="5"/>
  </w:num>
  <w:num w:numId="21">
    <w:abstractNumId w:val="24"/>
  </w:num>
  <w:num w:numId="22">
    <w:abstractNumId w:val="15"/>
  </w:num>
  <w:num w:numId="23">
    <w:abstractNumId w:val="6"/>
  </w:num>
  <w:num w:numId="24">
    <w:abstractNumId w:val="1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454ED3"/>
    <w:rsid w:val="00022006"/>
    <w:rsid w:val="000955C2"/>
    <w:rsid w:val="00097AD5"/>
    <w:rsid w:val="000A1BB0"/>
    <w:rsid w:val="000D3366"/>
    <w:rsid w:val="000F2495"/>
    <w:rsid w:val="00125FF8"/>
    <w:rsid w:val="00141CA0"/>
    <w:rsid w:val="00144EE9"/>
    <w:rsid w:val="00162B40"/>
    <w:rsid w:val="00163298"/>
    <w:rsid w:val="001A30E7"/>
    <w:rsid w:val="001A64DB"/>
    <w:rsid w:val="001B2522"/>
    <w:rsid w:val="001E0CD5"/>
    <w:rsid w:val="001E4247"/>
    <w:rsid w:val="001F282F"/>
    <w:rsid w:val="00225D0A"/>
    <w:rsid w:val="002464D2"/>
    <w:rsid w:val="002656BF"/>
    <w:rsid w:val="00272D19"/>
    <w:rsid w:val="00283A43"/>
    <w:rsid w:val="002B2B6E"/>
    <w:rsid w:val="002C2661"/>
    <w:rsid w:val="002C310F"/>
    <w:rsid w:val="002E248A"/>
    <w:rsid w:val="002F5DDF"/>
    <w:rsid w:val="00310F3C"/>
    <w:rsid w:val="003170DB"/>
    <w:rsid w:val="003517CC"/>
    <w:rsid w:val="003904C8"/>
    <w:rsid w:val="003A4BC1"/>
    <w:rsid w:val="00415D31"/>
    <w:rsid w:val="00427669"/>
    <w:rsid w:val="00454ED3"/>
    <w:rsid w:val="00455E8E"/>
    <w:rsid w:val="00474FB5"/>
    <w:rsid w:val="004871CB"/>
    <w:rsid w:val="004E4072"/>
    <w:rsid w:val="004F427D"/>
    <w:rsid w:val="00505FD4"/>
    <w:rsid w:val="005E31FB"/>
    <w:rsid w:val="00677EF6"/>
    <w:rsid w:val="00697556"/>
    <w:rsid w:val="006B3456"/>
    <w:rsid w:val="006D6638"/>
    <w:rsid w:val="006E26EA"/>
    <w:rsid w:val="006E7E01"/>
    <w:rsid w:val="0071471D"/>
    <w:rsid w:val="00741C30"/>
    <w:rsid w:val="00744996"/>
    <w:rsid w:val="007508F9"/>
    <w:rsid w:val="0075718D"/>
    <w:rsid w:val="007628FB"/>
    <w:rsid w:val="007759F5"/>
    <w:rsid w:val="00784690"/>
    <w:rsid w:val="007B1AE4"/>
    <w:rsid w:val="007B2FA2"/>
    <w:rsid w:val="008602F8"/>
    <w:rsid w:val="008A1E26"/>
    <w:rsid w:val="00945294"/>
    <w:rsid w:val="009734D1"/>
    <w:rsid w:val="009A7FBC"/>
    <w:rsid w:val="009C0A32"/>
    <w:rsid w:val="009C37C0"/>
    <w:rsid w:val="009D4C28"/>
    <w:rsid w:val="009D52EF"/>
    <w:rsid w:val="009D7129"/>
    <w:rsid w:val="009F3C37"/>
    <w:rsid w:val="00A23963"/>
    <w:rsid w:val="00A65910"/>
    <w:rsid w:val="00A94E98"/>
    <w:rsid w:val="00AD39CD"/>
    <w:rsid w:val="00AF4FAD"/>
    <w:rsid w:val="00B57ABC"/>
    <w:rsid w:val="00B60D3D"/>
    <w:rsid w:val="00B75240"/>
    <w:rsid w:val="00BE525F"/>
    <w:rsid w:val="00C763FF"/>
    <w:rsid w:val="00CC7CAE"/>
    <w:rsid w:val="00CD41E9"/>
    <w:rsid w:val="00D015F8"/>
    <w:rsid w:val="00D32053"/>
    <w:rsid w:val="00D41E14"/>
    <w:rsid w:val="00DA6B07"/>
    <w:rsid w:val="00DD584D"/>
    <w:rsid w:val="00DE48BE"/>
    <w:rsid w:val="00E04B53"/>
    <w:rsid w:val="00E06E97"/>
    <w:rsid w:val="00E71C43"/>
    <w:rsid w:val="00E82E45"/>
    <w:rsid w:val="00EA7304"/>
    <w:rsid w:val="00EB7972"/>
    <w:rsid w:val="00EC479A"/>
    <w:rsid w:val="00ED1D2C"/>
    <w:rsid w:val="00EE1ADA"/>
    <w:rsid w:val="00EE32A1"/>
    <w:rsid w:val="00F3240A"/>
    <w:rsid w:val="00F40C13"/>
    <w:rsid w:val="00F45CCB"/>
    <w:rsid w:val="00F532EE"/>
    <w:rsid w:val="00F80732"/>
    <w:rsid w:val="00FE4C62"/>
    <w:rsid w:val="00FF3C7B"/>
  </w:rsids>
  <m:mathPr>
    <m:mathFont m:val="Cambria Math"/>
    <m:brkBin m:val="before"/>
    <m:brkBinSub m:val="--"/>
    <m:smallFrac m:val="off"/>
    <m:dispDef m:val="off"/>
    <m:lMargin m:val="0"/>
    <m:rMargin m:val="0"/>
    <m:defJc m:val="centerGroup"/>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D3"/>
    <w:pPr>
      <w:ind w:left="720"/>
      <w:contextualSpacing/>
    </w:pPr>
  </w:style>
  <w:style w:type="paragraph" w:styleId="Footer">
    <w:name w:val="footer"/>
    <w:basedOn w:val="Normal"/>
    <w:link w:val="FooterChar"/>
    <w:uiPriority w:val="99"/>
    <w:unhideWhenUsed/>
    <w:rsid w:val="00DE48BE"/>
    <w:pPr>
      <w:tabs>
        <w:tab w:val="center" w:pos="4320"/>
        <w:tab w:val="right" w:pos="8640"/>
      </w:tabs>
    </w:pPr>
  </w:style>
  <w:style w:type="character" w:customStyle="1" w:styleId="FooterChar">
    <w:name w:val="Footer Char"/>
    <w:basedOn w:val="DefaultParagraphFont"/>
    <w:link w:val="Footer"/>
    <w:uiPriority w:val="99"/>
    <w:rsid w:val="00DE48BE"/>
    <w:rPr>
      <w:lang w:val="en-GB"/>
    </w:rPr>
  </w:style>
  <w:style w:type="character" w:styleId="PageNumber">
    <w:name w:val="page number"/>
    <w:basedOn w:val="DefaultParagraphFont"/>
    <w:uiPriority w:val="99"/>
    <w:semiHidden/>
    <w:unhideWhenUsed/>
    <w:rsid w:val="00DE48BE"/>
  </w:style>
  <w:style w:type="paragraph" w:styleId="Header">
    <w:name w:val="header"/>
    <w:basedOn w:val="Normal"/>
    <w:link w:val="HeaderChar"/>
    <w:uiPriority w:val="99"/>
    <w:unhideWhenUsed/>
    <w:rsid w:val="00DE48BE"/>
    <w:pPr>
      <w:tabs>
        <w:tab w:val="center" w:pos="4320"/>
        <w:tab w:val="right" w:pos="8640"/>
      </w:tabs>
    </w:pPr>
  </w:style>
  <w:style w:type="character" w:customStyle="1" w:styleId="HeaderChar">
    <w:name w:val="Header Char"/>
    <w:basedOn w:val="DefaultParagraphFont"/>
    <w:link w:val="Header"/>
    <w:uiPriority w:val="99"/>
    <w:rsid w:val="00DE48BE"/>
    <w:rPr>
      <w:lang w:val="en-GB"/>
    </w:rPr>
  </w:style>
  <w:style w:type="paragraph" w:styleId="BalloonText">
    <w:name w:val="Balloon Text"/>
    <w:basedOn w:val="Normal"/>
    <w:link w:val="BalloonTextChar"/>
    <w:uiPriority w:val="99"/>
    <w:semiHidden/>
    <w:unhideWhenUsed/>
    <w:rsid w:val="00DE4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8BE"/>
    <w:rPr>
      <w:rFonts w:ascii="Lucida Grande" w:hAnsi="Lucida Grande" w:cs="Lucida Grande"/>
      <w:sz w:val="18"/>
      <w:szCs w:val="18"/>
      <w:lang w:val="en-GB"/>
    </w:rPr>
  </w:style>
  <w:style w:type="table" w:styleId="TableGrid">
    <w:name w:val="Table Grid"/>
    <w:basedOn w:val="TableNormal"/>
    <w:uiPriority w:val="59"/>
    <w:rsid w:val="00DE4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9F3C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D3"/>
    <w:pPr>
      <w:ind w:left="720"/>
      <w:contextualSpacing/>
    </w:pPr>
  </w:style>
  <w:style w:type="paragraph" w:styleId="Footer">
    <w:name w:val="footer"/>
    <w:basedOn w:val="Normal"/>
    <w:link w:val="FooterChar"/>
    <w:uiPriority w:val="99"/>
    <w:unhideWhenUsed/>
    <w:rsid w:val="00DE48BE"/>
    <w:pPr>
      <w:tabs>
        <w:tab w:val="center" w:pos="4320"/>
        <w:tab w:val="right" w:pos="8640"/>
      </w:tabs>
    </w:pPr>
  </w:style>
  <w:style w:type="character" w:customStyle="1" w:styleId="FooterChar">
    <w:name w:val="Footer Char"/>
    <w:basedOn w:val="DefaultParagraphFont"/>
    <w:link w:val="Footer"/>
    <w:uiPriority w:val="99"/>
    <w:rsid w:val="00DE48BE"/>
    <w:rPr>
      <w:lang w:val="en-GB"/>
    </w:rPr>
  </w:style>
  <w:style w:type="character" w:styleId="PageNumber">
    <w:name w:val="page number"/>
    <w:basedOn w:val="DefaultParagraphFont"/>
    <w:uiPriority w:val="99"/>
    <w:semiHidden/>
    <w:unhideWhenUsed/>
    <w:rsid w:val="00DE48BE"/>
  </w:style>
  <w:style w:type="paragraph" w:styleId="Header">
    <w:name w:val="header"/>
    <w:basedOn w:val="Normal"/>
    <w:link w:val="HeaderChar"/>
    <w:uiPriority w:val="99"/>
    <w:unhideWhenUsed/>
    <w:rsid w:val="00DE48BE"/>
    <w:pPr>
      <w:tabs>
        <w:tab w:val="center" w:pos="4320"/>
        <w:tab w:val="right" w:pos="8640"/>
      </w:tabs>
    </w:pPr>
  </w:style>
  <w:style w:type="character" w:customStyle="1" w:styleId="HeaderChar">
    <w:name w:val="Header Char"/>
    <w:basedOn w:val="DefaultParagraphFont"/>
    <w:link w:val="Header"/>
    <w:uiPriority w:val="99"/>
    <w:rsid w:val="00DE48BE"/>
    <w:rPr>
      <w:lang w:val="en-GB"/>
    </w:rPr>
  </w:style>
  <w:style w:type="paragraph" w:styleId="BalloonText">
    <w:name w:val="Balloon Text"/>
    <w:basedOn w:val="Normal"/>
    <w:link w:val="BalloonTextChar"/>
    <w:uiPriority w:val="99"/>
    <w:semiHidden/>
    <w:unhideWhenUsed/>
    <w:rsid w:val="00DE4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8BE"/>
    <w:rPr>
      <w:rFonts w:ascii="Lucida Grande" w:hAnsi="Lucida Grande" w:cs="Lucida Grande"/>
      <w:sz w:val="18"/>
      <w:szCs w:val="18"/>
      <w:lang w:val="en-GB"/>
    </w:rPr>
  </w:style>
  <w:style w:type="table" w:styleId="TableGrid">
    <w:name w:val="Table Grid"/>
    <w:basedOn w:val="TableNormal"/>
    <w:uiPriority w:val="59"/>
    <w:rsid w:val="00DE4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8532425">
      <w:bodyDiv w:val="1"/>
      <w:marLeft w:val="0"/>
      <w:marRight w:val="0"/>
      <w:marTop w:val="0"/>
      <w:marBottom w:val="0"/>
      <w:divBdr>
        <w:top w:val="none" w:sz="0" w:space="0" w:color="auto"/>
        <w:left w:val="none" w:sz="0" w:space="0" w:color="auto"/>
        <w:bottom w:val="none" w:sz="0" w:space="0" w:color="auto"/>
        <w:right w:val="none" w:sz="0" w:space="0" w:color="auto"/>
      </w:divBdr>
      <w:divsChild>
        <w:div w:id="12961343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Donnelly</dc:creator>
  <cp:lastModifiedBy>Katie Keogh</cp:lastModifiedBy>
  <cp:revision>2</cp:revision>
  <cp:lastPrinted>2012-01-23T23:28:00Z</cp:lastPrinted>
  <dcterms:created xsi:type="dcterms:W3CDTF">2012-01-24T17:26:00Z</dcterms:created>
  <dcterms:modified xsi:type="dcterms:W3CDTF">2012-01-24T17:26:00Z</dcterms:modified>
</cp:coreProperties>
</file>